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78F" w:rsidRDefault="006A278F" w:rsidP="006A278F">
      <w:pPr>
        <w:spacing w:after="0"/>
        <w:jc w:val="center"/>
        <w:rPr>
          <w:rFonts w:ascii="Century Gothic" w:hAnsi="Century Gothic"/>
          <w:b/>
          <w:sz w:val="24"/>
          <w:szCs w:val="24"/>
          <w:u w:val="single"/>
        </w:rPr>
      </w:pPr>
      <w:r>
        <w:rPr>
          <w:rFonts w:ascii="Century Gothic" w:hAnsi="Century Gothic"/>
          <w:b/>
          <w:sz w:val="24"/>
          <w:szCs w:val="24"/>
          <w:u w:val="single"/>
        </w:rPr>
        <w:t>COMPANY NOTICE</w:t>
      </w:r>
    </w:p>
    <w:p w:rsidR="006A278F" w:rsidRDefault="006A278F" w:rsidP="006A278F">
      <w:pPr>
        <w:spacing w:after="0"/>
        <w:jc w:val="center"/>
        <w:rPr>
          <w:rFonts w:ascii="Century Gothic" w:hAnsi="Century Gothic"/>
          <w:b/>
          <w:sz w:val="24"/>
          <w:szCs w:val="24"/>
          <w:u w:val="single"/>
        </w:rPr>
      </w:pPr>
    </w:p>
    <w:p w:rsidR="006A278F" w:rsidRDefault="006A278F" w:rsidP="006A278F">
      <w:pPr>
        <w:spacing w:after="0"/>
        <w:jc w:val="center"/>
        <w:rPr>
          <w:rFonts w:ascii="Century Gothic" w:hAnsi="Century Gothic"/>
          <w:b/>
          <w:sz w:val="28"/>
          <w:szCs w:val="28"/>
        </w:rPr>
      </w:pPr>
      <w:r>
        <w:rPr>
          <w:rFonts w:ascii="Century Gothic" w:hAnsi="Century Gothic"/>
          <w:b/>
          <w:sz w:val="28"/>
          <w:szCs w:val="28"/>
        </w:rPr>
        <w:t>SHRIRAM PISTONS &amp; RINGS LIMITED</w:t>
      </w:r>
    </w:p>
    <w:p w:rsidR="006A278F" w:rsidRDefault="006A278F" w:rsidP="006A278F">
      <w:pPr>
        <w:tabs>
          <w:tab w:val="left" w:pos="1155"/>
        </w:tabs>
        <w:spacing w:after="0"/>
        <w:jc w:val="center"/>
        <w:rPr>
          <w:rFonts w:ascii="Century Gothic" w:hAnsi="Century Gothic"/>
          <w:sz w:val="24"/>
          <w:szCs w:val="24"/>
        </w:rPr>
      </w:pPr>
      <w:r>
        <w:rPr>
          <w:rFonts w:ascii="Century Gothic" w:hAnsi="Century Gothic"/>
          <w:sz w:val="24"/>
          <w:szCs w:val="24"/>
        </w:rPr>
        <w:t>REGD.OFFICE: 3</w:t>
      </w:r>
      <w:r>
        <w:rPr>
          <w:rFonts w:ascii="Century Gothic" w:hAnsi="Century Gothic"/>
          <w:sz w:val="24"/>
          <w:szCs w:val="24"/>
          <w:vertAlign w:val="superscript"/>
        </w:rPr>
        <w:t>rd</w:t>
      </w:r>
      <w:r>
        <w:rPr>
          <w:rFonts w:ascii="Century Gothic" w:hAnsi="Century Gothic"/>
          <w:sz w:val="24"/>
          <w:szCs w:val="24"/>
        </w:rPr>
        <w:t xml:space="preserve"> FLOOR, HIMALAYA HOUSE,</w:t>
      </w:r>
    </w:p>
    <w:p w:rsidR="006A278F" w:rsidRDefault="006A278F" w:rsidP="006A278F">
      <w:pPr>
        <w:tabs>
          <w:tab w:val="left" w:pos="1155"/>
        </w:tabs>
        <w:spacing w:after="0"/>
        <w:jc w:val="center"/>
        <w:rPr>
          <w:rFonts w:ascii="Century Gothic" w:hAnsi="Century Gothic"/>
          <w:sz w:val="24"/>
          <w:szCs w:val="24"/>
        </w:rPr>
      </w:pPr>
      <w:r>
        <w:rPr>
          <w:rFonts w:ascii="Century Gothic" w:hAnsi="Century Gothic"/>
          <w:sz w:val="24"/>
          <w:szCs w:val="24"/>
        </w:rPr>
        <w:t>23, KASTURBA GANDHI MARG, NEW DELHI - 110001</w:t>
      </w:r>
    </w:p>
    <w:p w:rsidR="006A278F" w:rsidRDefault="006A278F" w:rsidP="006A278F">
      <w:pPr>
        <w:spacing w:after="0"/>
        <w:jc w:val="center"/>
        <w:rPr>
          <w:rFonts w:ascii="Century Gothic" w:hAnsi="Century Gothic"/>
          <w:sz w:val="24"/>
          <w:szCs w:val="24"/>
        </w:rPr>
      </w:pPr>
      <w:r>
        <w:rPr>
          <w:rFonts w:ascii="Century Gothic" w:hAnsi="Century Gothic"/>
          <w:sz w:val="24"/>
          <w:szCs w:val="24"/>
        </w:rPr>
        <w:t>CIN: L29112DL1963PLC004084; PAN: AAACS0229G</w:t>
      </w:r>
    </w:p>
    <w:p w:rsidR="006A278F" w:rsidRDefault="006A278F" w:rsidP="006A278F">
      <w:pPr>
        <w:spacing w:after="0"/>
        <w:jc w:val="center"/>
        <w:rPr>
          <w:rFonts w:ascii="Century Gothic" w:hAnsi="Century Gothic"/>
          <w:sz w:val="24"/>
          <w:szCs w:val="24"/>
        </w:rPr>
      </w:pPr>
      <w:r>
        <w:rPr>
          <w:rFonts w:ascii="Century Gothic" w:hAnsi="Century Gothic"/>
          <w:sz w:val="24"/>
          <w:szCs w:val="24"/>
        </w:rPr>
        <w:t xml:space="preserve">Phone: 011 23315941, Fax: 011 23311203, </w:t>
      </w:r>
    </w:p>
    <w:p w:rsidR="006A278F" w:rsidRDefault="006A278F" w:rsidP="006A278F">
      <w:pPr>
        <w:spacing w:after="0"/>
        <w:jc w:val="center"/>
        <w:rPr>
          <w:rFonts w:ascii="Century Gothic" w:hAnsi="Century Gothic"/>
          <w:sz w:val="24"/>
          <w:szCs w:val="24"/>
        </w:rPr>
      </w:pPr>
      <w:r>
        <w:rPr>
          <w:rFonts w:ascii="Century Gothic" w:hAnsi="Century Gothic"/>
          <w:sz w:val="24"/>
          <w:szCs w:val="24"/>
        </w:rPr>
        <w:t xml:space="preserve">E-Mail:compliance.officer@shrirampistons.com, Website: </w:t>
      </w:r>
      <w:hyperlink r:id="rId5" w:history="1">
        <w:r>
          <w:rPr>
            <w:rStyle w:val="Hyperlink"/>
            <w:rFonts w:ascii="Century Gothic" w:hAnsi="Century Gothic"/>
            <w:sz w:val="24"/>
            <w:szCs w:val="24"/>
          </w:rPr>
          <w:t>www.shrirampistons.com</w:t>
        </w:r>
      </w:hyperlink>
    </w:p>
    <w:p w:rsidR="006A278F" w:rsidRDefault="006A278F" w:rsidP="006A278F">
      <w:pPr>
        <w:spacing w:after="0"/>
        <w:jc w:val="center"/>
        <w:rPr>
          <w:rFonts w:ascii="Century Gothic" w:hAnsi="Century Gothic"/>
          <w:sz w:val="24"/>
          <w:szCs w:val="24"/>
          <w:u w:val="single"/>
        </w:rPr>
      </w:pPr>
    </w:p>
    <w:p w:rsidR="006A278F" w:rsidRDefault="006A278F" w:rsidP="006A278F">
      <w:pPr>
        <w:spacing w:after="0"/>
        <w:jc w:val="center"/>
        <w:rPr>
          <w:rFonts w:ascii="Century Gothic" w:hAnsi="Century Gothic"/>
          <w:b/>
          <w:sz w:val="24"/>
          <w:szCs w:val="24"/>
          <w:u w:val="single"/>
        </w:rPr>
      </w:pPr>
      <w:r>
        <w:rPr>
          <w:rFonts w:ascii="Century Gothic" w:hAnsi="Century Gothic"/>
          <w:b/>
          <w:sz w:val="24"/>
          <w:szCs w:val="24"/>
          <w:u w:val="single"/>
        </w:rPr>
        <w:t xml:space="preserve">Transfer of Shares to the Investor Education and Protection Fund </w:t>
      </w:r>
    </w:p>
    <w:p w:rsidR="006A278F" w:rsidRDefault="006A278F" w:rsidP="006A278F">
      <w:pPr>
        <w:spacing w:after="0"/>
        <w:jc w:val="center"/>
        <w:rPr>
          <w:rFonts w:ascii="Century Gothic" w:hAnsi="Century Gothic"/>
          <w:b/>
          <w:sz w:val="24"/>
          <w:szCs w:val="24"/>
          <w:u w:val="single"/>
        </w:rPr>
      </w:pPr>
      <w:r>
        <w:rPr>
          <w:rFonts w:ascii="Century Gothic" w:hAnsi="Century Gothic"/>
          <w:b/>
          <w:sz w:val="24"/>
          <w:szCs w:val="24"/>
          <w:u w:val="single"/>
        </w:rPr>
        <w:t>(IEPF) Authority</w:t>
      </w:r>
    </w:p>
    <w:p w:rsidR="006A278F" w:rsidRDefault="006A278F" w:rsidP="006A278F">
      <w:pPr>
        <w:spacing w:after="0"/>
        <w:jc w:val="both"/>
        <w:rPr>
          <w:rFonts w:ascii="Century Gothic" w:hAnsi="Century Gothic"/>
          <w:b/>
          <w:sz w:val="24"/>
          <w:szCs w:val="24"/>
        </w:rPr>
      </w:pPr>
    </w:p>
    <w:p w:rsidR="006A278F" w:rsidRDefault="006A278F" w:rsidP="006A278F">
      <w:pPr>
        <w:spacing w:after="0"/>
        <w:jc w:val="both"/>
        <w:rPr>
          <w:rFonts w:ascii="Century Gothic" w:hAnsi="Century Gothic"/>
          <w:sz w:val="24"/>
          <w:szCs w:val="24"/>
        </w:rPr>
      </w:pPr>
      <w:r>
        <w:rPr>
          <w:rFonts w:ascii="Century Gothic" w:hAnsi="Century Gothic"/>
          <w:sz w:val="24"/>
          <w:szCs w:val="24"/>
        </w:rPr>
        <w:t>Notice is hereby given that pursuant to Section 124(6) of Companies Act, 2013 read with Rule 6(3</w:t>
      </w:r>
      <w:proofErr w:type="gramStart"/>
      <w:r>
        <w:rPr>
          <w:rFonts w:ascii="Century Gothic" w:hAnsi="Century Gothic"/>
          <w:sz w:val="24"/>
          <w:szCs w:val="24"/>
        </w:rPr>
        <w:t>)(</w:t>
      </w:r>
      <w:proofErr w:type="gramEnd"/>
      <w:r>
        <w:rPr>
          <w:rFonts w:ascii="Century Gothic" w:hAnsi="Century Gothic"/>
          <w:sz w:val="24"/>
          <w:szCs w:val="24"/>
        </w:rPr>
        <w:t xml:space="preserve">a) of Investor Education and Protection Fund Authority (Accounting, Audit, Transfer and Refund) Rules, 2016 </w:t>
      </w:r>
      <w:r>
        <w:rPr>
          <w:rFonts w:ascii="Century Gothic" w:hAnsi="Century Gothic"/>
          <w:b/>
          <w:sz w:val="24"/>
          <w:szCs w:val="24"/>
        </w:rPr>
        <w:t>(“IEPF Rules”)</w:t>
      </w:r>
      <w:r>
        <w:rPr>
          <w:rFonts w:ascii="Century Gothic" w:hAnsi="Century Gothic"/>
          <w:sz w:val="24"/>
          <w:szCs w:val="24"/>
        </w:rPr>
        <w:t xml:space="preserve">, the equity shares of shareholders, who have not </w:t>
      </w:r>
      <w:proofErr w:type="spellStart"/>
      <w:r>
        <w:rPr>
          <w:rFonts w:ascii="Century Gothic" w:hAnsi="Century Gothic"/>
          <w:sz w:val="24"/>
          <w:szCs w:val="24"/>
        </w:rPr>
        <w:t>encashed</w:t>
      </w:r>
      <w:proofErr w:type="spellEnd"/>
      <w:r>
        <w:rPr>
          <w:rFonts w:ascii="Century Gothic" w:hAnsi="Century Gothic"/>
          <w:sz w:val="24"/>
          <w:szCs w:val="24"/>
        </w:rPr>
        <w:t xml:space="preserve"> their dividends for a consecutive period of the last 7 years, are  required to be transferred by the Company to IEPF Authority. List of such shareholders whose shares are liable to be transferred is as under:</w:t>
      </w:r>
    </w:p>
    <w:p w:rsidR="006A278F" w:rsidRDefault="006A278F" w:rsidP="006A278F">
      <w:pPr>
        <w:spacing w:after="0"/>
        <w:jc w:val="both"/>
        <w:rPr>
          <w:rFonts w:ascii="Century Gothic" w:hAnsi="Century Gothic"/>
          <w:sz w:val="24"/>
          <w:szCs w:val="24"/>
        </w:rPr>
      </w:pPr>
    </w:p>
    <w:p w:rsidR="006A278F" w:rsidRDefault="006A278F" w:rsidP="006A278F">
      <w:pPr>
        <w:spacing w:after="0"/>
        <w:jc w:val="both"/>
        <w:rPr>
          <w:rFonts w:ascii="Century Gothic" w:hAnsi="Century Gothic"/>
          <w:sz w:val="24"/>
          <w:szCs w:val="24"/>
        </w:rPr>
      </w:pPr>
    </w:p>
    <w:tbl>
      <w:tblPr>
        <w:tblStyle w:val="TableGrid"/>
        <w:tblW w:w="9645" w:type="dxa"/>
        <w:tblInd w:w="108" w:type="dxa"/>
        <w:tblLayout w:type="fixed"/>
        <w:tblLook w:val="04A0" w:firstRow="1" w:lastRow="0" w:firstColumn="1" w:lastColumn="0" w:noHBand="0" w:noVBand="1"/>
      </w:tblPr>
      <w:tblGrid>
        <w:gridCol w:w="851"/>
        <w:gridCol w:w="850"/>
        <w:gridCol w:w="2554"/>
        <w:gridCol w:w="993"/>
        <w:gridCol w:w="4397"/>
      </w:tblGrid>
      <w:tr w:rsidR="006A278F" w:rsidTr="006A278F">
        <w:trPr>
          <w:trHeight w:val="539"/>
        </w:trPr>
        <w:tc>
          <w:tcPr>
            <w:tcW w:w="851"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b/>
                <w:sz w:val="24"/>
                <w:szCs w:val="24"/>
              </w:rPr>
            </w:pPr>
            <w:r>
              <w:rPr>
                <w:rFonts w:ascii="Century Gothic" w:hAnsi="Century Gothic"/>
                <w:b/>
                <w:sz w:val="24"/>
                <w:szCs w:val="24"/>
              </w:rPr>
              <w:t>S. No.</w:t>
            </w:r>
          </w:p>
        </w:tc>
        <w:tc>
          <w:tcPr>
            <w:tcW w:w="850"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b/>
                <w:sz w:val="24"/>
                <w:szCs w:val="24"/>
              </w:rPr>
            </w:pPr>
            <w:r>
              <w:rPr>
                <w:rFonts w:ascii="Century Gothic" w:hAnsi="Century Gothic"/>
                <w:b/>
                <w:sz w:val="24"/>
                <w:szCs w:val="24"/>
              </w:rPr>
              <w:t>Folio No.</w:t>
            </w:r>
          </w:p>
        </w:tc>
        <w:tc>
          <w:tcPr>
            <w:tcW w:w="2552"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b/>
                <w:sz w:val="24"/>
                <w:szCs w:val="24"/>
              </w:rPr>
            </w:pPr>
            <w:r>
              <w:rPr>
                <w:rFonts w:ascii="Century Gothic" w:hAnsi="Century Gothic"/>
                <w:b/>
                <w:sz w:val="24"/>
                <w:szCs w:val="24"/>
              </w:rPr>
              <w:t>Name of the Shareholder(s)</w:t>
            </w:r>
          </w:p>
        </w:tc>
        <w:tc>
          <w:tcPr>
            <w:tcW w:w="992"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b/>
                <w:sz w:val="24"/>
                <w:szCs w:val="24"/>
              </w:rPr>
            </w:pPr>
            <w:r>
              <w:rPr>
                <w:rFonts w:ascii="Century Gothic" w:hAnsi="Century Gothic"/>
                <w:b/>
                <w:sz w:val="24"/>
                <w:szCs w:val="24"/>
              </w:rPr>
              <w:t>No. of Shares</w:t>
            </w:r>
          </w:p>
        </w:tc>
        <w:tc>
          <w:tcPr>
            <w:tcW w:w="4394"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b/>
                <w:sz w:val="24"/>
                <w:szCs w:val="24"/>
              </w:rPr>
            </w:pPr>
            <w:r>
              <w:rPr>
                <w:rFonts w:ascii="Century Gothic" w:hAnsi="Century Gothic"/>
                <w:b/>
                <w:sz w:val="24"/>
                <w:szCs w:val="24"/>
              </w:rPr>
              <w:t>Last available Address with the Company</w:t>
            </w:r>
          </w:p>
        </w:tc>
      </w:tr>
      <w:tr w:rsidR="006A278F" w:rsidTr="006A278F">
        <w:trPr>
          <w:trHeight w:val="539"/>
        </w:trPr>
        <w:tc>
          <w:tcPr>
            <w:tcW w:w="851"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sz w:val="24"/>
                <w:szCs w:val="24"/>
              </w:rPr>
            </w:pPr>
            <w:r>
              <w:rPr>
                <w:rFonts w:ascii="Century Gothic" w:hAnsi="Century Gothic"/>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sz w:val="24"/>
                <w:szCs w:val="24"/>
              </w:rPr>
            </w:pPr>
            <w:r>
              <w:rPr>
                <w:rFonts w:ascii="Century Gothic" w:hAnsi="Century Gothic"/>
                <w:sz w:val="24"/>
                <w:szCs w:val="24"/>
              </w:rPr>
              <w:t>47</w:t>
            </w:r>
          </w:p>
        </w:tc>
        <w:tc>
          <w:tcPr>
            <w:tcW w:w="2552" w:type="dxa"/>
            <w:tcBorders>
              <w:top w:val="single" w:sz="4" w:space="0" w:color="auto"/>
              <w:left w:val="single" w:sz="4" w:space="0" w:color="auto"/>
              <w:bottom w:val="single" w:sz="4" w:space="0" w:color="auto"/>
              <w:right w:val="single" w:sz="4" w:space="0" w:color="auto"/>
            </w:tcBorders>
            <w:hideMark/>
          </w:tcPr>
          <w:p w:rsidR="006A278F" w:rsidRDefault="006A278F">
            <w:pPr>
              <w:rPr>
                <w:rFonts w:ascii="Century Gothic" w:hAnsi="Century Gothic"/>
                <w:sz w:val="24"/>
                <w:szCs w:val="24"/>
              </w:rPr>
            </w:pPr>
            <w:proofErr w:type="spellStart"/>
            <w:r>
              <w:rPr>
                <w:rFonts w:ascii="Century Gothic" w:hAnsi="Century Gothic"/>
                <w:sz w:val="24"/>
                <w:szCs w:val="24"/>
              </w:rPr>
              <w:t>Shri</w:t>
            </w:r>
            <w:proofErr w:type="spellEnd"/>
            <w:r>
              <w:rPr>
                <w:rFonts w:ascii="Century Gothic" w:hAnsi="Century Gothic"/>
                <w:sz w:val="24"/>
                <w:szCs w:val="24"/>
              </w:rPr>
              <w:t xml:space="preserve"> </w:t>
            </w:r>
            <w:proofErr w:type="spellStart"/>
            <w:r>
              <w:rPr>
                <w:rFonts w:ascii="Century Gothic" w:hAnsi="Century Gothic"/>
                <w:sz w:val="24"/>
                <w:szCs w:val="24"/>
              </w:rPr>
              <w:t>Kailash</w:t>
            </w:r>
            <w:proofErr w:type="spellEnd"/>
            <w:r>
              <w:rPr>
                <w:rFonts w:ascii="Century Gothic" w:hAnsi="Century Gothic"/>
                <w:sz w:val="24"/>
                <w:szCs w:val="24"/>
              </w:rPr>
              <w:t xml:space="preserve"> Chand Jain</w:t>
            </w:r>
          </w:p>
        </w:tc>
        <w:tc>
          <w:tcPr>
            <w:tcW w:w="992"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sz w:val="24"/>
                <w:szCs w:val="24"/>
              </w:rPr>
            </w:pPr>
            <w:r>
              <w:rPr>
                <w:rFonts w:ascii="Century Gothic" w:hAnsi="Century Gothic"/>
                <w:sz w:val="24"/>
                <w:szCs w:val="24"/>
              </w:rPr>
              <w:t>25</w:t>
            </w:r>
          </w:p>
        </w:tc>
        <w:tc>
          <w:tcPr>
            <w:tcW w:w="4394" w:type="dxa"/>
            <w:tcBorders>
              <w:top w:val="single" w:sz="4" w:space="0" w:color="auto"/>
              <w:left w:val="single" w:sz="4" w:space="0" w:color="auto"/>
              <w:bottom w:val="single" w:sz="4" w:space="0" w:color="auto"/>
              <w:right w:val="single" w:sz="4" w:space="0" w:color="auto"/>
            </w:tcBorders>
            <w:hideMark/>
          </w:tcPr>
          <w:p w:rsidR="006A278F" w:rsidRDefault="006A278F">
            <w:pPr>
              <w:rPr>
                <w:rFonts w:ascii="Century Gothic" w:hAnsi="Century Gothic"/>
                <w:sz w:val="24"/>
                <w:szCs w:val="24"/>
              </w:rPr>
            </w:pPr>
            <w:r>
              <w:rPr>
                <w:rFonts w:ascii="Century Gothic" w:hAnsi="Century Gothic"/>
                <w:sz w:val="24"/>
                <w:szCs w:val="24"/>
              </w:rPr>
              <w:t xml:space="preserve">C/o Dinesh Automobiles, Mahan </w:t>
            </w:r>
            <w:proofErr w:type="spellStart"/>
            <w:r>
              <w:rPr>
                <w:rFonts w:ascii="Century Gothic" w:hAnsi="Century Gothic"/>
                <w:sz w:val="24"/>
                <w:szCs w:val="24"/>
              </w:rPr>
              <w:t>Krapa</w:t>
            </w:r>
            <w:proofErr w:type="spellEnd"/>
            <w:r>
              <w:rPr>
                <w:rFonts w:ascii="Century Gothic" w:hAnsi="Century Gothic"/>
                <w:sz w:val="24"/>
                <w:szCs w:val="24"/>
              </w:rPr>
              <w:t xml:space="preserve">, </w:t>
            </w:r>
            <w:proofErr w:type="spellStart"/>
            <w:r>
              <w:rPr>
                <w:rFonts w:ascii="Century Gothic" w:hAnsi="Century Gothic"/>
                <w:sz w:val="24"/>
                <w:szCs w:val="24"/>
              </w:rPr>
              <w:t>Jaynendra</w:t>
            </w:r>
            <w:proofErr w:type="spellEnd"/>
            <w:r>
              <w:rPr>
                <w:rFonts w:ascii="Century Gothic" w:hAnsi="Century Gothic"/>
                <w:sz w:val="24"/>
                <w:szCs w:val="24"/>
              </w:rPr>
              <w:t xml:space="preserve"> </w:t>
            </w:r>
            <w:proofErr w:type="spellStart"/>
            <w:r>
              <w:rPr>
                <w:rFonts w:ascii="Century Gothic" w:hAnsi="Century Gothic"/>
                <w:sz w:val="24"/>
                <w:szCs w:val="24"/>
              </w:rPr>
              <w:t>Ganj</w:t>
            </w:r>
            <w:proofErr w:type="spellEnd"/>
            <w:r>
              <w:rPr>
                <w:rFonts w:ascii="Century Gothic" w:hAnsi="Century Gothic"/>
                <w:sz w:val="24"/>
                <w:szCs w:val="24"/>
              </w:rPr>
              <w:t>, Gwalior, M.P.- 474009</w:t>
            </w:r>
          </w:p>
        </w:tc>
      </w:tr>
      <w:tr w:rsidR="006A278F" w:rsidTr="006A278F">
        <w:trPr>
          <w:trHeight w:val="539"/>
        </w:trPr>
        <w:tc>
          <w:tcPr>
            <w:tcW w:w="851"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sz w:val="24"/>
                <w:szCs w:val="24"/>
              </w:rPr>
            </w:pPr>
            <w:r>
              <w:rPr>
                <w:rFonts w:ascii="Century Gothic" w:hAnsi="Century Gothic"/>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sz w:val="24"/>
                <w:szCs w:val="24"/>
              </w:rPr>
            </w:pPr>
            <w:r>
              <w:rPr>
                <w:rFonts w:ascii="Century Gothic" w:hAnsi="Century Gothic"/>
                <w:sz w:val="24"/>
                <w:szCs w:val="24"/>
              </w:rPr>
              <w:t>65</w:t>
            </w:r>
          </w:p>
        </w:tc>
        <w:tc>
          <w:tcPr>
            <w:tcW w:w="2552" w:type="dxa"/>
            <w:tcBorders>
              <w:top w:val="single" w:sz="4" w:space="0" w:color="auto"/>
              <w:left w:val="single" w:sz="4" w:space="0" w:color="auto"/>
              <w:bottom w:val="single" w:sz="4" w:space="0" w:color="auto"/>
              <w:right w:val="single" w:sz="4" w:space="0" w:color="auto"/>
            </w:tcBorders>
            <w:hideMark/>
          </w:tcPr>
          <w:p w:rsidR="006A278F" w:rsidRDefault="006A278F">
            <w:pPr>
              <w:rPr>
                <w:rFonts w:ascii="Century Gothic" w:hAnsi="Century Gothic"/>
                <w:sz w:val="24"/>
                <w:szCs w:val="24"/>
              </w:rPr>
            </w:pPr>
            <w:proofErr w:type="spellStart"/>
            <w:r>
              <w:rPr>
                <w:rFonts w:ascii="Century Gothic" w:hAnsi="Century Gothic"/>
                <w:sz w:val="24"/>
                <w:szCs w:val="24"/>
              </w:rPr>
              <w:t>Shri</w:t>
            </w:r>
            <w:proofErr w:type="spellEnd"/>
            <w:r>
              <w:rPr>
                <w:rFonts w:ascii="Century Gothic" w:hAnsi="Century Gothic"/>
                <w:sz w:val="24"/>
                <w:szCs w:val="24"/>
              </w:rPr>
              <w:t xml:space="preserve"> C.U. </w:t>
            </w:r>
            <w:proofErr w:type="spellStart"/>
            <w:r>
              <w:rPr>
                <w:rFonts w:ascii="Century Gothic" w:hAnsi="Century Gothic"/>
                <w:sz w:val="24"/>
                <w:szCs w:val="24"/>
              </w:rPr>
              <w:t>Krishnaiah</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6A278F" w:rsidRDefault="006A278F">
            <w:pPr>
              <w:rPr>
                <w:rFonts w:ascii="Century Gothic" w:hAnsi="Century Gothic"/>
                <w:sz w:val="24"/>
                <w:szCs w:val="24"/>
              </w:rPr>
            </w:pPr>
            <w:r>
              <w:rPr>
                <w:rFonts w:ascii="Century Gothic" w:hAnsi="Century Gothic"/>
                <w:sz w:val="24"/>
                <w:szCs w:val="24"/>
              </w:rPr>
              <w:t xml:space="preserve"> 2,400</w:t>
            </w:r>
          </w:p>
        </w:tc>
        <w:tc>
          <w:tcPr>
            <w:tcW w:w="4394" w:type="dxa"/>
            <w:tcBorders>
              <w:top w:val="single" w:sz="4" w:space="0" w:color="auto"/>
              <w:left w:val="single" w:sz="4" w:space="0" w:color="auto"/>
              <w:bottom w:val="single" w:sz="4" w:space="0" w:color="auto"/>
              <w:right w:val="single" w:sz="4" w:space="0" w:color="auto"/>
            </w:tcBorders>
            <w:hideMark/>
          </w:tcPr>
          <w:p w:rsidR="006A278F" w:rsidRDefault="006A278F">
            <w:pPr>
              <w:rPr>
                <w:rFonts w:ascii="Century Gothic" w:hAnsi="Century Gothic"/>
                <w:sz w:val="24"/>
                <w:szCs w:val="24"/>
              </w:rPr>
            </w:pPr>
            <w:r>
              <w:rPr>
                <w:rFonts w:ascii="Century Gothic" w:hAnsi="Century Gothic"/>
                <w:sz w:val="24"/>
                <w:szCs w:val="24"/>
              </w:rPr>
              <w:t xml:space="preserve">Premier Buildings, </w:t>
            </w:r>
            <w:proofErr w:type="spellStart"/>
            <w:r>
              <w:rPr>
                <w:rFonts w:ascii="Century Gothic" w:hAnsi="Century Gothic"/>
                <w:sz w:val="24"/>
                <w:szCs w:val="24"/>
              </w:rPr>
              <w:t>Gudur</w:t>
            </w:r>
            <w:proofErr w:type="spellEnd"/>
            <w:r>
              <w:rPr>
                <w:rFonts w:ascii="Century Gothic" w:hAnsi="Century Gothic"/>
                <w:sz w:val="24"/>
                <w:szCs w:val="24"/>
              </w:rPr>
              <w:t xml:space="preserve">, Nellore District, </w:t>
            </w:r>
            <w:proofErr w:type="spellStart"/>
            <w:r>
              <w:rPr>
                <w:rFonts w:ascii="Century Gothic" w:hAnsi="Century Gothic"/>
                <w:sz w:val="24"/>
                <w:szCs w:val="24"/>
              </w:rPr>
              <w:t>Gudur</w:t>
            </w:r>
            <w:proofErr w:type="spellEnd"/>
            <w:r>
              <w:rPr>
                <w:rFonts w:ascii="Century Gothic" w:hAnsi="Century Gothic"/>
                <w:sz w:val="24"/>
                <w:szCs w:val="24"/>
              </w:rPr>
              <w:t>, Andhra Pradesh</w:t>
            </w:r>
          </w:p>
        </w:tc>
      </w:tr>
      <w:tr w:rsidR="006A278F" w:rsidTr="006A278F">
        <w:trPr>
          <w:trHeight w:val="539"/>
        </w:trPr>
        <w:tc>
          <w:tcPr>
            <w:tcW w:w="851"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sz w:val="24"/>
                <w:szCs w:val="24"/>
              </w:rPr>
            </w:pPr>
            <w:r>
              <w:rPr>
                <w:rFonts w:ascii="Century Gothic" w:hAnsi="Century Gothic"/>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sz w:val="24"/>
                <w:szCs w:val="24"/>
              </w:rPr>
            </w:pPr>
            <w:r>
              <w:rPr>
                <w:rFonts w:ascii="Century Gothic" w:hAnsi="Century Gothic"/>
                <w:sz w:val="24"/>
                <w:szCs w:val="24"/>
              </w:rPr>
              <w:t>200</w:t>
            </w:r>
          </w:p>
        </w:tc>
        <w:tc>
          <w:tcPr>
            <w:tcW w:w="2552" w:type="dxa"/>
            <w:tcBorders>
              <w:top w:val="single" w:sz="4" w:space="0" w:color="auto"/>
              <w:left w:val="single" w:sz="4" w:space="0" w:color="auto"/>
              <w:bottom w:val="single" w:sz="4" w:space="0" w:color="auto"/>
              <w:right w:val="single" w:sz="4" w:space="0" w:color="auto"/>
            </w:tcBorders>
            <w:hideMark/>
          </w:tcPr>
          <w:p w:rsidR="006A278F" w:rsidRDefault="006A278F">
            <w:pPr>
              <w:rPr>
                <w:rFonts w:ascii="Century Gothic" w:hAnsi="Century Gothic"/>
                <w:sz w:val="24"/>
                <w:szCs w:val="24"/>
              </w:rPr>
            </w:pPr>
            <w:proofErr w:type="spellStart"/>
            <w:r>
              <w:rPr>
                <w:rFonts w:ascii="Century Gothic" w:hAnsi="Century Gothic"/>
                <w:sz w:val="24"/>
                <w:szCs w:val="24"/>
              </w:rPr>
              <w:t>Shri</w:t>
            </w:r>
            <w:proofErr w:type="spellEnd"/>
            <w:r>
              <w:rPr>
                <w:rFonts w:ascii="Century Gothic" w:hAnsi="Century Gothic"/>
                <w:sz w:val="24"/>
                <w:szCs w:val="24"/>
              </w:rPr>
              <w:t xml:space="preserve"> </w:t>
            </w:r>
            <w:proofErr w:type="spellStart"/>
            <w:r>
              <w:rPr>
                <w:rFonts w:ascii="Century Gothic" w:hAnsi="Century Gothic"/>
                <w:sz w:val="24"/>
                <w:szCs w:val="24"/>
              </w:rPr>
              <w:t>Raghbir</w:t>
            </w:r>
            <w:proofErr w:type="spellEnd"/>
            <w:r>
              <w:rPr>
                <w:rFonts w:ascii="Century Gothic" w:hAnsi="Century Gothic"/>
                <w:sz w:val="24"/>
                <w:szCs w:val="24"/>
              </w:rPr>
              <w:t xml:space="preserve"> Singh</w:t>
            </w:r>
          </w:p>
        </w:tc>
        <w:tc>
          <w:tcPr>
            <w:tcW w:w="992" w:type="dxa"/>
            <w:tcBorders>
              <w:top w:val="single" w:sz="4" w:space="0" w:color="auto"/>
              <w:left w:val="single" w:sz="4" w:space="0" w:color="auto"/>
              <w:bottom w:val="single" w:sz="4" w:space="0" w:color="auto"/>
              <w:right w:val="single" w:sz="4" w:space="0" w:color="auto"/>
            </w:tcBorders>
            <w:hideMark/>
          </w:tcPr>
          <w:p w:rsidR="006A278F" w:rsidRDefault="006A278F">
            <w:pPr>
              <w:jc w:val="center"/>
              <w:rPr>
                <w:rFonts w:ascii="Century Gothic" w:hAnsi="Century Gothic"/>
                <w:sz w:val="24"/>
                <w:szCs w:val="24"/>
              </w:rPr>
            </w:pPr>
            <w:r>
              <w:rPr>
                <w:rFonts w:ascii="Century Gothic" w:hAnsi="Century Gothic"/>
                <w:sz w:val="24"/>
                <w:szCs w:val="24"/>
              </w:rPr>
              <w:t>48</w:t>
            </w:r>
          </w:p>
        </w:tc>
        <w:tc>
          <w:tcPr>
            <w:tcW w:w="4394" w:type="dxa"/>
            <w:tcBorders>
              <w:top w:val="single" w:sz="4" w:space="0" w:color="auto"/>
              <w:left w:val="single" w:sz="4" w:space="0" w:color="auto"/>
              <w:bottom w:val="single" w:sz="4" w:space="0" w:color="auto"/>
              <w:right w:val="single" w:sz="4" w:space="0" w:color="auto"/>
            </w:tcBorders>
            <w:hideMark/>
          </w:tcPr>
          <w:p w:rsidR="006A278F" w:rsidRDefault="006A278F">
            <w:pPr>
              <w:rPr>
                <w:rFonts w:ascii="Century Gothic" w:hAnsi="Century Gothic"/>
                <w:sz w:val="24"/>
                <w:szCs w:val="24"/>
              </w:rPr>
            </w:pPr>
            <w:r>
              <w:rPr>
                <w:rFonts w:ascii="Century Gothic" w:hAnsi="Century Gothic"/>
                <w:sz w:val="24"/>
                <w:szCs w:val="24"/>
              </w:rPr>
              <w:t xml:space="preserve">Flat No.125, MIG, Pocket A-1, Sector 7, </w:t>
            </w:r>
            <w:proofErr w:type="spellStart"/>
            <w:r>
              <w:rPr>
                <w:rFonts w:ascii="Century Gothic" w:hAnsi="Century Gothic"/>
                <w:sz w:val="24"/>
                <w:szCs w:val="24"/>
              </w:rPr>
              <w:t>Rohini</w:t>
            </w:r>
            <w:proofErr w:type="spellEnd"/>
            <w:r>
              <w:rPr>
                <w:rFonts w:ascii="Century Gothic" w:hAnsi="Century Gothic"/>
                <w:sz w:val="24"/>
                <w:szCs w:val="24"/>
              </w:rPr>
              <w:t>, Delhi-110085</w:t>
            </w:r>
          </w:p>
        </w:tc>
      </w:tr>
    </w:tbl>
    <w:p w:rsidR="006A278F" w:rsidRDefault="006A278F" w:rsidP="006A278F">
      <w:pPr>
        <w:spacing w:after="0"/>
        <w:jc w:val="both"/>
        <w:rPr>
          <w:rFonts w:ascii="Century Gothic" w:hAnsi="Century Gothic"/>
          <w:sz w:val="24"/>
          <w:szCs w:val="24"/>
        </w:rPr>
      </w:pPr>
    </w:p>
    <w:p w:rsidR="006A278F" w:rsidRDefault="006A278F" w:rsidP="006A278F">
      <w:pPr>
        <w:spacing w:after="0"/>
        <w:jc w:val="both"/>
        <w:rPr>
          <w:rFonts w:ascii="Century Gothic" w:hAnsi="Century Gothic"/>
          <w:sz w:val="24"/>
          <w:szCs w:val="24"/>
        </w:rPr>
      </w:pPr>
    </w:p>
    <w:p w:rsidR="006A278F" w:rsidRDefault="006A278F" w:rsidP="006A278F">
      <w:pPr>
        <w:spacing w:after="0"/>
        <w:jc w:val="both"/>
        <w:rPr>
          <w:rFonts w:ascii="Century Gothic" w:hAnsi="Century Gothic"/>
          <w:sz w:val="24"/>
          <w:szCs w:val="24"/>
        </w:rPr>
      </w:pPr>
      <w:r>
        <w:rPr>
          <w:rFonts w:ascii="Century Gothic" w:hAnsi="Century Gothic"/>
          <w:sz w:val="24"/>
          <w:szCs w:val="24"/>
        </w:rPr>
        <w:t>The concerned shareholders, holding shares in physical form and whose shares are liable to be transferred to IEPF Authority, may note that the Company would be issuing new share certificate(s) in lieu of the original share certificate(s) held by them for the purpose of transfer of shares to the Suspense Account as per the rules and upon such issue, the original share certificate(s) which stand registered in their name will stand automatically cancelled and be deemed non-</w:t>
      </w:r>
      <w:r>
        <w:rPr>
          <w:rFonts w:ascii="Century Gothic" w:hAnsi="Century Gothic"/>
          <w:sz w:val="24"/>
          <w:szCs w:val="24"/>
        </w:rPr>
        <w:lastRenderedPageBreak/>
        <w:t>negotiable. This notice shall be deemed adequate notice in respect of issue of the new share certificate(s) by the Company for the purpose of transfer of shares to IEPF Authority pursuant to the rules.</w:t>
      </w:r>
    </w:p>
    <w:p w:rsidR="006A278F" w:rsidRDefault="006A278F" w:rsidP="006A278F">
      <w:pPr>
        <w:spacing w:after="0"/>
        <w:jc w:val="both"/>
        <w:rPr>
          <w:rFonts w:ascii="Century Gothic" w:hAnsi="Century Gothic"/>
          <w:sz w:val="24"/>
          <w:szCs w:val="24"/>
        </w:rPr>
      </w:pPr>
    </w:p>
    <w:p w:rsidR="006A278F" w:rsidRDefault="006A278F" w:rsidP="006A278F">
      <w:pPr>
        <w:spacing w:after="0"/>
        <w:jc w:val="both"/>
        <w:rPr>
          <w:rFonts w:ascii="Century Gothic" w:hAnsi="Century Gothic"/>
          <w:sz w:val="24"/>
          <w:szCs w:val="24"/>
        </w:rPr>
      </w:pPr>
      <w:r>
        <w:rPr>
          <w:rFonts w:ascii="Century Gothic" w:hAnsi="Century Gothic"/>
          <w:sz w:val="24"/>
          <w:szCs w:val="24"/>
        </w:rPr>
        <w:t xml:space="preserve">Members who wish to </w:t>
      </w:r>
      <w:proofErr w:type="spellStart"/>
      <w:r>
        <w:rPr>
          <w:rFonts w:ascii="Century Gothic" w:hAnsi="Century Gothic"/>
          <w:sz w:val="24"/>
          <w:szCs w:val="24"/>
        </w:rPr>
        <w:t>encash</w:t>
      </w:r>
      <w:proofErr w:type="spellEnd"/>
      <w:r>
        <w:rPr>
          <w:rFonts w:ascii="Century Gothic" w:hAnsi="Century Gothic"/>
          <w:sz w:val="24"/>
          <w:szCs w:val="24"/>
        </w:rPr>
        <w:t xml:space="preserve"> their unclaimed dividends (for the F.Y 2014-15 and thereafter) may write to the Company immediately.</w:t>
      </w:r>
    </w:p>
    <w:p w:rsidR="006A278F" w:rsidRDefault="006A278F" w:rsidP="006A278F">
      <w:pPr>
        <w:spacing w:after="0"/>
        <w:jc w:val="both"/>
        <w:rPr>
          <w:rFonts w:ascii="Century Gothic" w:hAnsi="Century Gothic"/>
          <w:sz w:val="24"/>
          <w:szCs w:val="24"/>
        </w:rPr>
      </w:pPr>
    </w:p>
    <w:p w:rsidR="006A278F" w:rsidRDefault="006A278F" w:rsidP="006A278F">
      <w:pPr>
        <w:spacing w:after="0"/>
        <w:jc w:val="both"/>
        <w:rPr>
          <w:rFonts w:ascii="Century Gothic" w:hAnsi="Century Gothic"/>
          <w:sz w:val="24"/>
          <w:szCs w:val="24"/>
        </w:rPr>
      </w:pPr>
      <w:r>
        <w:rPr>
          <w:rFonts w:ascii="Century Gothic" w:hAnsi="Century Gothic"/>
          <w:sz w:val="24"/>
          <w:szCs w:val="24"/>
        </w:rPr>
        <w:t xml:space="preserve">In the event valid claim is not received by </w:t>
      </w:r>
      <w:r>
        <w:rPr>
          <w:rFonts w:ascii="Century Gothic" w:hAnsi="Century Gothic"/>
          <w:b/>
          <w:sz w:val="24"/>
          <w:szCs w:val="24"/>
        </w:rPr>
        <w:t>March 5, 2022</w:t>
      </w:r>
      <w:r>
        <w:rPr>
          <w:rFonts w:ascii="Century Gothic" w:hAnsi="Century Gothic"/>
          <w:sz w:val="24"/>
          <w:szCs w:val="24"/>
        </w:rPr>
        <w:t>, the Company shall take action towards the transfer of shares to the IEPF Authority, pursuant to the said rules. Once these shares are transferred to the IEPF Authority by the Company, such shares may be claimed by the concerned members only from the IEPF Authority by following the procedure prescribed under the IEPF Rules.</w:t>
      </w:r>
    </w:p>
    <w:p w:rsidR="006A278F" w:rsidRDefault="006A278F" w:rsidP="006A278F">
      <w:pPr>
        <w:spacing w:after="0"/>
        <w:jc w:val="both"/>
        <w:rPr>
          <w:rFonts w:ascii="Century Gothic" w:hAnsi="Century Gothic"/>
          <w:sz w:val="24"/>
          <w:szCs w:val="24"/>
        </w:rPr>
      </w:pPr>
    </w:p>
    <w:p w:rsidR="006A278F" w:rsidRDefault="006A278F" w:rsidP="006A278F">
      <w:pPr>
        <w:spacing w:after="0"/>
        <w:jc w:val="both"/>
        <w:rPr>
          <w:rFonts w:ascii="Century Gothic" w:hAnsi="Century Gothic"/>
          <w:sz w:val="24"/>
          <w:szCs w:val="24"/>
        </w:rPr>
      </w:pPr>
      <w:r>
        <w:rPr>
          <w:rFonts w:ascii="Century Gothic" w:hAnsi="Century Gothic"/>
          <w:sz w:val="24"/>
          <w:szCs w:val="24"/>
        </w:rPr>
        <w:t xml:space="preserve">Individual letters in this regard have been sent to the concerned members at their address available with the Company. </w:t>
      </w:r>
    </w:p>
    <w:p w:rsidR="006A278F" w:rsidRDefault="006A278F" w:rsidP="006A278F">
      <w:pPr>
        <w:tabs>
          <w:tab w:val="left" w:pos="7110"/>
        </w:tabs>
        <w:spacing w:after="0"/>
        <w:rPr>
          <w:rFonts w:ascii="Century Gothic" w:hAnsi="Century Gothic"/>
          <w:sz w:val="24"/>
          <w:szCs w:val="24"/>
        </w:rPr>
      </w:pPr>
    </w:p>
    <w:p w:rsidR="006A278F" w:rsidRDefault="006A278F" w:rsidP="006A278F">
      <w:pPr>
        <w:tabs>
          <w:tab w:val="left" w:pos="7110"/>
        </w:tabs>
        <w:spacing w:after="0"/>
        <w:jc w:val="both"/>
        <w:rPr>
          <w:rFonts w:ascii="Century Gothic" w:hAnsi="Century Gothic"/>
          <w:sz w:val="24"/>
          <w:szCs w:val="24"/>
        </w:rPr>
      </w:pPr>
      <w:r>
        <w:rPr>
          <w:rFonts w:ascii="Century Gothic" w:hAnsi="Century Gothic"/>
          <w:sz w:val="24"/>
          <w:szCs w:val="24"/>
        </w:rPr>
        <w:t>Clarification on this matter, if required, may be sought by sending an email at compliance.officer@shrirampistons.com.</w:t>
      </w:r>
      <w:r>
        <w:rPr>
          <w:rFonts w:ascii="Century Gothic" w:hAnsi="Century Gothic"/>
          <w:sz w:val="24"/>
          <w:szCs w:val="24"/>
        </w:rPr>
        <w:tab/>
      </w:r>
    </w:p>
    <w:p w:rsidR="006A278F" w:rsidRDefault="006A278F" w:rsidP="006A278F">
      <w:pPr>
        <w:tabs>
          <w:tab w:val="left" w:pos="7110"/>
        </w:tabs>
        <w:spacing w:after="0"/>
        <w:jc w:val="right"/>
        <w:rPr>
          <w:rFonts w:ascii="Century Gothic" w:hAnsi="Century Gothic"/>
          <w:sz w:val="24"/>
          <w:szCs w:val="24"/>
        </w:rPr>
      </w:pPr>
    </w:p>
    <w:p w:rsidR="006A278F" w:rsidRDefault="006A278F" w:rsidP="006A278F">
      <w:pPr>
        <w:tabs>
          <w:tab w:val="left" w:pos="7110"/>
        </w:tabs>
        <w:spacing w:after="0"/>
        <w:jc w:val="right"/>
        <w:rPr>
          <w:rFonts w:ascii="Century Gothic" w:hAnsi="Century Gothic"/>
          <w:sz w:val="24"/>
          <w:szCs w:val="24"/>
        </w:rPr>
      </w:pPr>
      <w:r>
        <w:rPr>
          <w:rFonts w:ascii="Century Gothic" w:hAnsi="Century Gothic"/>
          <w:sz w:val="24"/>
          <w:szCs w:val="24"/>
        </w:rPr>
        <w:t xml:space="preserve">For </w:t>
      </w:r>
      <w:proofErr w:type="spellStart"/>
      <w:r>
        <w:rPr>
          <w:rFonts w:ascii="Century Gothic" w:hAnsi="Century Gothic"/>
          <w:sz w:val="24"/>
          <w:szCs w:val="24"/>
        </w:rPr>
        <w:t>Shriram</w:t>
      </w:r>
      <w:proofErr w:type="spellEnd"/>
      <w:r>
        <w:rPr>
          <w:rFonts w:ascii="Century Gothic" w:hAnsi="Century Gothic"/>
          <w:sz w:val="24"/>
          <w:szCs w:val="24"/>
        </w:rPr>
        <w:t xml:space="preserve"> Pistons &amp; Rings Limited</w:t>
      </w:r>
    </w:p>
    <w:p w:rsidR="006A278F" w:rsidRDefault="006A278F" w:rsidP="006A278F">
      <w:pPr>
        <w:tabs>
          <w:tab w:val="left" w:pos="7110"/>
        </w:tabs>
        <w:spacing w:after="0"/>
        <w:rPr>
          <w:rFonts w:ascii="Century Gothic" w:hAnsi="Century Gothic"/>
          <w:sz w:val="24"/>
          <w:szCs w:val="24"/>
        </w:rPr>
      </w:pPr>
    </w:p>
    <w:p w:rsidR="006A278F" w:rsidRDefault="006A278F" w:rsidP="006A278F">
      <w:pPr>
        <w:tabs>
          <w:tab w:val="left" w:pos="7110"/>
        </w:tabs>
        <w:spacing w:after="0"/>
        <w:rPr>
          <w:rFonts w:ascii="Century Gothic" w:hAnsi="Century Gothic"/>
          <w:sz w:val="24"/>
          <w:szCs w:val="24"/>
        </w:rPr>
      </w:pPr>
    </w:p>
    <w:p w:rsidR="006A278F" w:rsidRDefault="006A278F" w:rsidP="006A278F">
      <w:pPr>
        <w:tabs>
          <w:tab w:val="left" w:pos="7110"/>
        </w:tabs>
        <w:spacing w:after="0"/>
        <w:rPr>
          <w:rFonts w:ascii="Century Gothic" w:hAnsi="Century Gothic"/>
          <w:sz w:val="24"/>
          <w:szCs w:val="24"/>
        </w:rPr>
      </w:pPr>
      <w:r>
        <w:rPr>
          <w:rFonts w:ascii="Century Gothic" w:hAnsi="Century Gothic"/>
          <w:sz w:val="24"/>
          <w:szCs w:val="24"/>
        </w:rPr>
        <w:tab/>
        <w:t xml:space="preserve">   </w:t>
      </w:r>
      <w:r>
        <w:rPr>
          <w:rFonts w:ascii="Century Gothic" w:hAnsi="Century Gothic"/>
          <w:sz w:val="24"/>
          <w:szCs w:val="24"/>
        </w:rPr>
        <w:t xml:space="preserve">  </w:t>
      </w:r>
      <w:bookmarkStart w:id="0" w:name="_GoBack"/>
      <w:bookmarkEnd w:id="0"/>
      <w:r>
        <w:rPr>
          <w:rFonts w:ascii="Century Gothic" w:hAnsi="Century Gothic"/>
          <w:sz w:val="24"/>
          <w:szCs w:val="24"/>
        </w:rPr>
        <w:t xml:space="preserve"> (</w:t>
      </w:r>
      <w:proofErr w:type="spellStart"/>
      <w:r>
        <w:rPr>
          <w:rFonts w:ascii="Century Gothic" w:hAnsi="Century Gothic"/>
          <w:sz w:val="24"/>
          <w:szCs w:val="24"/>
        </w:rPr>
        <w:t>Pankaj</w:t>
      </w:r>
      <w:proofErr w:type="spellEnd"/>
      <w:r>
        <w:rPr>
          <w:rFonts w:ascii="Century Gothic" w:hAnsi="Century Gothic"/>
          <w:sz w:val="24"/>
          <w:szCs w:val="24"/>
        </w:rPr>
        <w:t xml:space="preserve"> Gupta)</w:t>
      </w:r>
    </w:p>
    <w:p w:rsidR="006A278F" w:rsidRDefault="006A278F" w:rsidP="006A278F">
      <w:pPr>
        <w:tabs>
          <w:tab w:val="left" w:pos="5985"/>
          <w:tab w:val="left" w:pos="7110"/>
        </w:tabs>
        <w:spacing w:after="0"/>
        <w:rPr>
          <w:rFonts w:ascii="Century Gothic" w:hAnsi="Century Gothic"/>
          <w:sz w:val="24"/>
          <w:szCs w:val="24"/>
        </w:rPr>
      </w:pPr>
      <w:r>
        <w:rPr>
          <w:rFonts w:ascii="Century Gothic" w:hAnsi="Century Gothic"/>
          <w:sz w:val="24"/>
          <w:szCs w:val="24"/>
        </w:rPr>
        <w:t>Place: New Delhi</w:t>
      </w:r>
      <w:r>
        <w:rPr>
          <w:rFonts w:ascii="Century Gothic" w:hAnsi="Century Gothic"/>
          <w:sz w:val="24"/>
          <w:szCs w:val="24"/>
        </w:rPr>
        <w:tab/>
        <w:t xml:space="preserve">               Company Secretary</w:t>
      </w:r>
    </w:p>
    <w:p w:rsidR="006A278F" w:rsidRDefault="006A278F" w:rsidP="006A278F">
      <w:pPr>
        <w:tabs>
          <w:tab w:val="left" w:pos="5985"/>
          <w:tab w:val="left" w:pos="7110"/>
        </w:tabs>
        <w:spacing w:after="0"/>
        <w:rPr>
          <w:rFonts w:ascii="Century Gothic" w:hAnsi="Century Gothic"/>
          <w:sz w:val="24"/>
          <w:szCs w:val="24"/>
        </w:rPr>
      </w:pPr>
      <w:r>
        <w:rPr>
          <w:rFonts w:ascii="Century Gothic" w:hAnsi="Century Gothic"/>
          <w:sz w:val="24"/>
          <w:szCs w:val="24"/>
        </w:rPr>
        <w:t xml:space="preserve">Dated: December 2, 2021                                                                                  F –4647 </w:t>
      </w:r>
    </w:p>
    <w:p w:rsidR="006A278F" w:rsidRDefault="006A278F" w:rsidP="006A278F">
      <w:pPr>
        <w:rPr>
          <w:rFonts w:ascii="Century Gothic" w:hAnsi="Century Gothic"/>
          <w:sz w:val="24"/>
          <w:szCs w:val="24"/>
        </w:rPr>
      </w:pPr>
      <w:r>
        <w:rPr>
          <w:rFonts w:ascii="Century Gothic" w:hAnsi="Century Gothic"/>
          <w:sz w:val="24"/>
          <w:szCs w:val="24"/>
        </w:rPr>
        <w:br w:type="page"/>
      </w:r>
    </w:p>
    <w:p w:rsidR="00CB1C46" w:rsidRDefault="00CB1C46"/>
    <w:sectPr w:rsidR="00CB1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8F"/>
    <w:rsid w:val="006A278F"/>
    <w:rsid w:val="00CB1C46"/>
    <w:rsid w:val="00DE75B6"/>
    <w:rsid w:val="00E3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8F"/>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278F"/>
    <w:rPr>
      <w:color w:val="0000FF" w:themeColor="hyperlink"/>
      <w:u w:val="single"/>
    </w:rPr>
  </w:style>
  <w:style w:type="table" w:styleId="TableGrid">
    <w:name w:val="Table Grid"/>
    <w:basedOn w:val="TableNormal"/>
    <w:uiPriority w:val="59"/>
    <w:rsid w:val="006A278F"/>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8F"/>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278F"/>
    <w:rPr>
      <w:color w:val="0000FF" w:themeColor="hyperlink"/>
      <w:u w:val="single"/>
    </w:rPr>
  </w:style>
  <w:style w:type="table" w:styleId="TableGrid">
    <w:name w:val="Table Grid"/>
    <w:basedOn w:val="TableNormal"/>
    <w:uiPriority w:val="59"/>
    <w:rsid w:val="006A278F"/>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rirampist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 garg</dc:creator>
  <cp:lastModifiedBy>sonal garg</cp:lastModifiedBy>
  <cp:revision>1</cp:revision>
  <dcterms:created xsi:type="dcterms:W3CDTF">2021-12-03T04:00:00Z</dcterms:created>
  <dcterms:modified xsi:type="dcterms:W3CDTF">2021-12-03T04:01:00Z</dcterms:modified>
</cp:coreProperties>
</file>